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492438" w14:textId="7E9E93EB" w:rsidR="000074BB" w:rsidRPr="00B92B9E" w:rsidRDefault="00F65AB0" w:rsidP="00B92B9E">
      <w:pPr>
        <w:spacing w:line="360" w:lineRule="auto"/>
        <w:jc w:val="both"/>
        <w:rPr>
          <w:rFonts w:ascii="Times New Roman" w:hAnsi="Times New Roman" w:cs="Times New Roman"/>
          <w:b/>
          <w:color w:val="000000" w:themeColor="text1"/>
        </w:rPr>
      </w:pPr>
      <w:r w:rsidRPr="00B92B9E">
        <w:rPr>
          <w:rFonts w:ascii="Times New Roman" w:hAnsi="Times New Roman" w:cs="Times New Roman"/>
          <w:b/>
          <w:color w:val="000000" w:themeColor="text1"/>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510"/>
      </w:tblGrid>
      <w:tr w:rsidR="007B4727" w:rsidRPr="00B92B9E" w14:paraId="51335FA7" w14:textId="77777777" w:rsidTr="00235736">
        <w:trPr>
          <w:trHeight w:val="647"/>
        </w:trPr>
        <w:tc>
          <w:tcPr>
            <w:tcW w:w="3062" w:type="dxa"/>
          </w:tcPr>
          <w:p w14:paraId="4A173F90" w14:textId="77777777" w:rsidR="005D7FCF" w:rsidRPr="00B92B9E" w:rsidRDefault="00F65AB0" w:rsidP="00B92B9E">
            <w:pPr>
              <w:spacing w:line="360" w:lineRule="auto"/>
              <w:jc w:val="both"/>
              <w:rPr>
                <w:rFonts w:ascii="Times New Roman" w:hAnsi="Times New Roman" w:cs="Times New Roman"/>
                <w:b/>
                <w:bCs/>
                <w:color w:val="000000" w:themeColor="text1"/>
              </w:rPr>
            </w:pPr>
            <w:r w:rsidRPr="00B92B9E">
              <w:rPr>
                <w:rFonts w:ascii="Times New Roman" w:hAnsi="Times New Roman" w:cs="Times New Roman"/>
                <w:b/>
                <w:bCs/>
                <w:color w:val="000000" w:themeColor="text1"/>
              </w:rPr>
              <w:t>Article Nu</w:t>
            </w:r>
            <w:r w:rsidR="00AF6633" w:rsidRPr="00B92B9E">
              <w:rPr>
                <w:rFonts w:ascii="Times New Roman" w:hAnsi="Times New Roman" w:cs="Times New Roman"/>
                <w:b/>
                <w:bCs/>
                <w:color w:val="000000" w:themeColor="text1"/>
              </w:rPr>
              <w:t>mber:</w:t>
            </w:r>
            <w:r w:rsidR="00592E03" w:rsidRPr="00B92B9E">
              <w:rPr>
                <w:rFonts w:ascii="Times New Roman" w:hAnsi="Times New Roman" w:cs="Times New Roman"/>
                <w:b/>
                <w:bCs/>
                <w:color w:val="000000" w:themeColor="text1"/>
              </w:rPr>
              <w:t xml:space="preserve"> </w:t>
            </w:r>
          </w:p>
          <w:p w14:paraId="3DEDC094" w14:textId="4B4C7D85" w:rsidR="00B92B9E" w:rsidRPr="00B92B9E" w:rsidRDefault="00B92B9E" w:rsidP="00B92B9E">
            <w:pPr>
              <w:spacing w:line="360" w:lineRule="auto"/>
              <w:jc w:val="both"/>
              <w:rPr>
                <w:rFonts w:ascii="Times New Roman" w:hAnsi="Times New Roman" w:cs="Times New Roman"/>
                <w:b/>
                <w:bCs/>
                <w:color w:val="000000" w:themeColor="text1"/>
              </w:rPr>
            </w:pPr>
            <w:r w:rsidRPr="00B92B9E">
              <w:rPr>
                <w:rFonts w:ascii="Times New Roman" w:hAnsi="Times New Roman" w:cs="Times New Roman"/>
                <w:b/>
                <w:bCs/>
                <w:color w:val="000000" w:themeColor="text1"/>
              </w:rPr>
              <w:t>JURH-2668</w:t>
            </w:r>
          </w:p>
        </w:tc>
        <w:tc>
          <w:tcPr>
            <w:tcW w:w="3600" w:type="dxa"/>
          </w:tcPr>
          <w:p w14:paraId="7323098C" w14:textId="01539EFF" w:rsidR="00751219" w:rsidRPr="00B92B9E" w:rsidRDefault="000321C7" w:rsidP="00B92B9E">
            <w:pPr>
              <w:autoSpaceDE w:val="0"/>
              <w:autoSpaceDN w:val="0"/>
              <w:adjustRightInd w:val="0"/>
              <w:spacing w:after="0" w:line="360" w:lineRule="auto"/>
              <w:jc w:val="both"/>
              <w:rPr>
                <w:rFonts w:ascii="Times New Roman" w:hAnsi="Times New Roman" w:cs="Times New Roman"/>
                <w:b/>
                <w:bCs/>
                <w:color w:val="000000" w:themeColor="text1"/>
                <w:lang w:val="en-GB"/>
              </w:rPr>
            </w:pPr>
            <w:r w:rsidRPr="00B92B9E">
              <w:rPr>
                <w:rFonts w:ascii="Times New Roman" w:hAnsi="Times New Roman" w:cs="Times New Roman"/>
                <w:b/>
                <w:bCs/>
                <w:color w:val="000000" w:themeColor="text1"/>
                <w:lang w:val="en-GB"/>
              </w:rPr>
              <w:t xml:space="preserve">     </w:t>
            </w:r>
            <w:r w:rsidR="003069E0" w:rsidRPr="00B92B9E">
              <w:rPr>
                <w:rFonts w:ascii="Times New Roman" w:hAnsi="Times New Roman" w:cs="Times New Roman"/>
                <w:b/>
                <w:bCs/>
                <w:color w:val="000000" w:themeColor="text1"/>
                <w:lang w:val="en-GB"/>
              </w:rPr>
              <w:t>Author Name</w:t>
            </w:r>
          </w:p>
          <w:p w14:paraId="0E0051C1" w14:textId="11F3AA8E" w:rsidR="003069E0" w:rsidRPr="00B92B9E" w:rsidRDefault="00B92B9E" w:rsidP="00B92B9E">
            <w:pPr>
              <w:autoSpaceDE w:val="0"/>
              <w:autoSpaceDN w:val="0"/>
              <w:adjustRightInd w:val="0"/>
              <w:spacing w:after="0" w:line="360" w:lineRule="auto"/>
              <w:jc w:val="both"/>
              <w:rPr>
                <w:rFonts w:ascii="Times New Roman" w:hAnsi="Times New Roman" w:cs="Times New Roman"/>
                <w:b/>
                <w:bCs/>
                <w:color w:val="000000" w:themeColor="text1"/>
                <w:lang w:val="en-GB"/>
              </w:rPr>
            </w:pPr>
            <w:r w:rsidRPr="00B92B9E">
              <w:rPr>
                <w:rFonts w:ascii="Times New Roman" w:hAnsi="Times New Roman" w:cs="Times New Roman"/>
                <w:b/>
                <w:bCs/>
                <w:color w:val="000000" w:themeColor="text1"/>
                <w:lang w:val="en-GB"/>
              </w:rPr>
              <w:t xml:space="preserve">     Constance Wilson</w:t>
            </w:r>
          </w:p>
        </w:tc>
        <w:tc>
          <w:tcPr>
            <w:tcW w:w="3510" w:type="dxa"/>
          </w:tcPr>
          <w:p w14:paraId="3D4D1535" w14:textId="581F9B78" w:rsidR="008B4488" w:rsidRPr="00B92B9E" w:rsidRDefault="00240F9C" w:rsidP="00B92B9E">
            <w:pPr>
              <w:spacing w:line="360" w:lineRule="auto"/>
              <w:jc w:val="both"/>
              <w:rPr>
                <w:rFonts w:ascii="Times New Roman" w:hAnsi="Times New Roman" w:cs="Times New Roman"/>
                <w:color w:val="000000" w:themeColor="text1"/>
              </w:rPr>
            </w:pPr>
            <w:r w:rsidRPr="00B92B9E">
              <w:rPr>
                <w:rFonts w:ascii="Times New Roman" w:hAnsi="Times New Roman" w:cs="Times New Roman"/>
                <w:color w:val="000000" w:themeColor="text1"/>
              </w:rPr>
              <w:t xml:space="preserve"> </w:t>
            </w:r>
          </w:p>
        </w:tc>
      </w:tr>
      <w:tr w:rsidR="007B4727" w:rsidRPr="00B92B9E" w14:paraId="1E818F0A" w14:textId="77777777" w:rsidTr="007B4727">
        <w:trPr>
          <w:trHeight w:val="413"/>
        </w:trPr>
        <w:tc>
          <w:tcPr>
            <w:tcW w:w="3062" w:type="dxa"/>
          </w:tcPr>
          <w:p w14:paraId="3AE97BDC" w14:textId="0D80FA2A" w:rsidR="008B4488" w:rsidRPr="00B92B9E" w:rsidRDefault="00AF6633" w:rsidP="00B92B9E">
            <w:pPr>
              <w:spacing w:line="360" w:lineRule="auto"/>
              <w:ind w:left="360"/>
              <w:jc w:val="both"/>
              <w:rPr>
                <w:rFonts w:ascii="Times New Roman" w:hAnsi="Times New Roman" w:cs="Times New Roman"/>
                <w:color w:val="000000" w:themeColor="text1"/>
              </w:rPr>
            </w:pPr>
            <w:r w:rsidRPr="00B92B9E">
              <w:rPr>
                <w:rFonts w:ascii="Times New Roman" w:hAnsi="Times New Roman" w:cs="Times New Roman"/>
                <w:color w:val="000000" w:themeColor="text1"/>
              </w:rPr>
              <w:t>Accept</w:t>
            </w:r>
            <w:r w:rsidR="005A7ACE" w:rsidRPr="00B92B9E">
              <w:rPr>
                <w:rFonts w:ascii="Times New Roman" w:hAnsi="Times New Roman" w:cs="Times New Roman"/>
                <w:color w:val="000000" w:themeColor="text1"/>
              </w:rPr>
              <w:t xml:space="preserve"> </w:t>
            </w:r>
          </w:p>
        </w:tc>
        <w:tc>
          <w:tcPr>
            <w:tcW w:w="3600" w:type="dxa"/>
          </w:tcPr>
          <w:p w14:paraId="2A4179DF" w14:textId="1E2330BE" w:rsidR="008B4488" w:rsidRPr="00B92B9E" w:rsidRDefault="00AF6633" w:rsidP="00B92B9E">
            <w:pPr>
              <w:pStyle w:val="ListParagraph"/>
              <w:numPr>
                <w:ilvl w:val="0"/>
                <w:numId w:val="5"/>
              </w:numPr>
              <w:spacing w:line="360" w:lineRule="auto"/>
              <w:jc w:val="both"/>
              <w:rPr>
                <w:rFonts w:ascii="Times New Roman" w:hAnsi="Times New Roman" w:cs="Times New Roman"/>
                <w:b/>
                <w:color w:val="000000" w:themeColor="text1"/>
              </w:rPr>
            </w:pPr>
            <w:r w:rsidRPr="00B92B9E">
              <w:rPr>
                <w:rFonts w:ascii="Times New Roman" w:hAnsi="Times New Roman" w:cs="Times New Roman"/>
                <w:b/>
                <w:color w:val="000000" w:themeColor="text1"/>
              </w:rPr>
              <w:t>Minor Revision</w:t>
            </w:r>
          </w:p>
        </w:tc>
        <w:tc>
          <w:tcPr>
            <w:tcW w:w="3510" w:type="dxa"/>
          </w:tcPr>
          <w:p w14:paraId="2CED1669" w14:textId="0DC3FD1A" w:rsidR="008B4488" w:rsidRPr="00B92B9E" w:rsidRDefault="00AF6633" w:rsidP="00B92B9E">
            <w:pPr>
              <w:spacing w:line="360" w:lineRule="auto"/>
              <w:jc w:val="both"/>
              <w:rPr>
                <w:rFonts w:ascii="Times New Roman" w:hAnsi="Times New Roman" w:cs="Times New Roman"/>
                <w:color w:val="000000" w:themeColor="text1"/>
              </w:rPr>
            </w:pPr>
            <w:r w:rsidRPr="00B92B9E">
              <w:rPr>
                <w:rFonts w:ascii="Times New Roman" w:hAnsi="Times New Roman" w:cs="Times New Roman"/>
                <w:color w:val="000000" w:themeColor="text1"/>
              </w:rPr>
              <w:t>Major Revision</w:t>
            </w:r>
          </w:p>
        </w:tc>
      </w:tr>
      <w:tr w:rsidR="007B4727" w:rsidRPr="00B92B9E" w14:paraId="12B3DCF4" w14:textId="77777777" w:rsidTr="003B2769">
        <w:trPr>
          <w:trHeight w:val="440"/>
        </w:trPr>
        <w:tc>
          <w:tcPr>
            <w:tcW w:w="3062" w:type="dxa"/>
          </w:tcPr>
          <w:p w14:paraId="6B5944C0" w14:textId="2809E1AB" w:rsidR="00AF6633" w:rsidRPr="00B92B9E" w:rsidRDefault="00FA0A35" w:rsidP="00B92B9E">
            <w:pPr>
              <w:spacing w:line="360" w:lineRule="auto"/>
              <w:jc w:val="both"/>
              <w:rPr>
                <w:rFonts w:ascii="Times New Roman" w:hAnsi="Times New Roman" w:cs="Times New Roman"/>
                <w:color w:val="000000" w:themeColor="text1"/>
              </w:rPr>
            </w:pPr>
            <w:r w:rsidRPr="00B92B9E">
              <w:rPr>
                <w:rFonts w:ascii="Times New Roman" w:hAnsi="Times New Roman" w:cs="Times New Roman"/>
                <w:color w:val="000000" w:themeColor="text1"/>
              </w:rPr>
              <w:t xml:space="preserve">       </w:t>
            </w:r>
            <w:r w:rsidR="00AF6633" w:rsidRPr="00B92B9E">
              <w:rPr>
                <w:rFonts w:ascii="Times New Roman" w:hAnsi="Times New Roman" w:cs="Times New Roman"/>
                <w:color w:val="000000" w:themeColor="text1"/>
              </w:rPr>
              <w:t>Reject</w:t>
            </w:r>
          </w:p>
        </w:tc>
        <w:tc>
          <w:tcPr>
            <w:tcW w:w="3600" w:type="dxa"/>
          </w:tcPr>
          <w:p w14:paraId="5AAF7CF3" w14:textId="4711B7C6" w:rsidR="00AF6633" w:rsidRPr="00B92B9E" w:rsidRDefault="00AF6633" w:rsidP="00B92B9E">
            <w:pPr>
              <w:spacing w:line="360" w:lineRule="auto"/>
              <w:jc w:val="both"/>
              <w:rPr>
                <w:rFonts w:ascii="Times New Roman" w:hAnsi="Times New Roman" w:cs="Times New Roman"/>
                <w:color w:val="000000" w:themeColor="text1"/>
              </w:rPr>
            </w:pPr>
            <w:r w:rsidRPr="00B92B9E">
              <w:rPr>
                <w:rFonts w:ascii="Times New Roman" w:hAnsi="Times New Roman" w:cs="Times New Roman"/>
                <w:color w:val="000000" w:themeColor="text1"/>
              </w:rPr>
              <w:t>Re-revision</w:t>
            </w:r>
          </w:p>
        </w:tc>
        <w:tc>
          <w:tcPr>
            <w:tcW w:w="3510" w:type="dxa"/>
          </w:tcPr>
          <w:p w14:paraId="19595238" w14:textId="32D17D94" w:rsidR="00AF6633" w:rsidRPr="00B92B9E" w:rsidRDefault="00AF6633" w:rsidP="00B92B9E">
            <w:pPr>
              <w:spacing w:line="360" w:lineRule="auto"/>
              <w:jc w:val="both"/>
              <w:rPr>
                <w:rFonts w:ascii="Times New Roman" w:hAnsi="Times New Roman" w:cs="Times New Roman"/>
                <w:color w:val="000000" w:themeColor="text1"/>
              </w:rPr>
            </w:pPr>
            <w:r w:rsidRPr="00B92B9E">
              <w:rPr>
                <w:rFonts w:ascii="Times New Roman" w:hAnsi="Times New Roman" w:cs="Times New Roman"/>
                <w:color w:val="000000" w:themeColor="text1"/>
              </w:rPr>
              <w:t>Poor Quality</w:t>
            </w:r>
          </w:p>
        </w:tc>
      </w:tr>
      <w:tr w:rsidR="007B4727" w:rsidRPr="00B92B9E" w14:paraId="1EE1E661" w14:textId="77777777" w:rsidTr="00A016F7">
        <w:trPr>
          <w:trHeight w:val="9352"/>
        </w:trPr>
        <w:tc>
          <w:tcPr>
            <w:tcW w:w="10172" w:type="dxa"/>
            <w:gridSpan w:val="3"/>
          </w:tcPr>
          <w:p w14:paraId="7D35312D" w14:textId="7FB63D42" w:rsidR="00EF39F3" w:rsidRPr="00B92B9E" w:rsidRDefault="00E9204E" w:rsidP="00B92B9E">
            <w:pPr>
              <w:pStyle w:val="BodyText"/>
              <w:spacing w:before="75" w:line="360" w:lineRule="auto"/>
              <w:jc w:val="both"/>
              <w:rPr>
                <w:rFonts w:ascii="Times New Roman" w:hAnsi="Times New Roman" w:cs="Times New Roman"/>
                <w:b/>
                <w:bCs/>
                <w:sz w:val="22"/>
                <w:szCs w:val="22"/>
              </w:rPr>
            </w:pPr>
            <w:r w:rsidRPr="00B92B9E">
              <w:rPr>
                <w:rFonts w:ascii="Times New Roman" w:eastAsia="Times New Roman" w:hAnsi="Times New Roman" w:cs="Times New Roman"/>
                <w:b/>
                <w:bCs/>
                <w:color w:val="000000" w:themeColor="text1"/>
                <w:sz w:val="22"/>
                <w:szCs w:val="22"/>
                <w:shd w:val="clear" w:color="auto" w:fill="FFFFFF"/>
                <w:lang w:val="en-IN" w:eastAsia="en-IN"/>
              </w:rPr>
              <w:t>Title</w:t>
            </w:r>
            <w:r w:rsidR="00F4750F" w:rsidRPr="00B92B9E">
              <w:rPr>
                <w:rFonts w:ascii="Times New Roman" w:eastAsia="Times New Roman" w:hAnsi="Times New Roman" w:cs="Times New Roman"/>
                <w:b/>
                <w:bCs/>
                <w:color w:val="000000" w:themeColor="text1"/>
                <w:sz w:val="22"/>
                <w:szCs w:val="22"/>
                <w:shd w:val="clear" w:color="auto" w:fill="FFFFFF"/>
                <w:lang w:val="en-IN" w:eastAsia="en-IN"/>
              </w:rPr>
              <w:t xml:space="preserve">: </w:t>
            </w:r>
            <w:r w:rsidR="003D0062" w:rsidRPr="00B92B9E">
              <w:rPr>
                <w:rFonts w:ascii="Times New Roman" w:hAnsi="Times New Roman" w:cs="Times New Roman"/>
                <w:b/>
                <w:bCs/>
                <w:sz w:val="22"/>
                <w:szCs w:val="22"/>
              </w:rPr>
              <w:t>A</w:t>
            </w:r>
            <w:r w:rsidR="003D0062" w:rsidRPr="00B92B9E">
              <w:rPr>
                <w:rFonts w:ascii="Times New Roman" w:hAnsi="Times New Roman" w:cs="Times New Roman"/>
                <w:b/>
                <w:bCs/>
                <w:spacing w:val="-3"/>
                <w:sz w:val="22"/>
                <w:szCs w:val="22"/>
              </w:rPr>
              <w:t xml:space="preserve"> </w:t>
            </w:r>
            <w:r w:rsidR="003D0062" w:rsidRPr="00B92B9E">
              <w:rPr>
                <w:rFonts w:ascii="Times New Roman" w:hAnsi="Times New Roman" w:cs="Times New Roman"/>
                <w:b/>
                <w:bCs/>
                <w:sz w:val="22"/>
                <w:szCs w:val="22"/>
              </w:rPr>
              <w:t>Novel</w:t>
            </w:r>
            <w:r w:rsidR="003D0062" w:rsidRPr="00B92B9E">
              <w:rPr>
                <w:rFonts w:ascii="Times New Roman" w:hAnsi="Times New Roman" w:cs="Times New Roman"/>
                <w:b/>
                <w:bCs/>
                <w:spacing w:val="-1"/>
                <w:sz w:val="22"/>
                <w:szCs w:val="22"/>
              </w:rPr>
              <w:t xml:space="preserve"> </w:t>
            </w:r>
            <w:r w:rsidR="003D0062" w:rsidRPr="00B92B9E">
              <w:rPr>
                <w:rFonts w:ascii="Times New Roman" w:hAnsi="Times New Roman" w:cs="Times New Roman"/>
                <w:b/>
                <w:bCs/>
                <w:sz w:val="22"/>
                <w:szCs w:val="22"/>
              </w:rPr>
              <w:t>Intratumor</w:t>
            </w:r>
            <w:r w:rsidR="003D0062" w:rsidRPr="00B92B9E">
              <w:rPr>
                <w:rFonts w:ascii="Times New Roman" w:hAnsi="Times New Roman" w:cs="Times New Roman"/>
                <w:b/>
                <w:bCs/>
                <w:spacing w:val="-2"/>
                <w:sz w:val="22"/>
                <w:szCs w:val="22"/>
              </w:rPr>
              <w:t xml:space="preserve"> </w:t>
            </w:r>
            <w:r w:rsidR="003D0062" w:rsidRPr="00B92B9E">
              <w:rPr>
                <w:rFonts w:ascii="Times New Roman" w:hAnsi="Times New Roman" w:cs="Times New Roman"/>
                <w:b/>
                <w:bCs/>
                <w:sz w:val="22"/>
                <w:szCs w:val="22"/>
              </w:rPr>
              <w:t>Immunotherapy</w:t>
            </w:r>
            <w:r w:rsidR="003D0062" w:rsidRPr="00B92B9E">
              <w:rPr>
                <w:rFonts w:ascii="Times New Roman" w:hAnsi="Times New Roman" w:cs="Times New Roman"/>
                <w:b/>
                <w:bCs/>
                <w:spacing w:val="-5"/>
                <w:sz w:val="22"/>
                <w:szCs w:val="22"/>
              </w:rPr>
              <w:t xml:space="preserve"> </w:t>
            </w:r>
            <w:r w:rsidR="003D0062" w:rsidRPr="00B92B9E">
              <w:rPr>
                <w:rFonts w:ascii="Times New Roman" w:hAnsi="Times New Roman" w:cs="Times New Roman"/>
                <w:b/>
                <w:bCs/>
                <w:sz w:val="22"/>
                <w:szCs w:val="22"/>
              </w:rPr>
              <w:t>for</w:t>
            </w:r>
            <w:r w:rsidR="003D0062" w:rsidRPr="00B92B9E">
              <w:rPr>
                <w:rFonts w:ascii="Times New Roman" w:hAnsi="Times New Roman" w:cs="Times New Roman"/>
                <w:b/>
                <w:bCs/>
                <w:spacing w:val="-2"/>
                <w:sz w:val="22"/>
                <w:szCs w:val="22"/>
              </w:rPr>
              <w:t xml:space="preserve"> </w:t>
            </w:r>
            <w:r w:rsidR="003D0062" w:rsidRPr="00B92B9E">
              <w:rPr>
                <w:rFonts w:ascii="Times New Roman" w:hAnsi="Times New Roman" w:cs="Times New Roman"/>
                <w:b/>
                <w:bCs/>
                <w:sz w:val="22"/>
                <w:szCs w:val="22"/>
              </w:rPr>
              <w:t>Prostate</w:t>
            </w:r>
            <w:r w:rsidR="003D0062" w:rsidRPr="00B92B9E">
              <w:rPr>
                <w:rFonts w:ascii="Times New Roman" w:hAnsi="Times New Roman" w:cs="Times New Roman"/>
                <w:b/>
                <w:bCs/>
                <w:spacing w:val="-1"/>
                <w:sz w:val="22"/>
                <w:szCs w:val="22"/>
              </w:rPr>
              <w:t xml:space="preserve"> </w:t>
            </w:r>
            <w:r w:rsidR="003D0062" w:rsidRPr="00B92B9E">
              <w:rPr>
                <w:rFonts w:ascii="Times New Roman" w:hAnsi="Times New Roman" w:cs="Times New Roman"/>
                <w:b/>
                <w:bCs/>
                <w:sz w:val="22"/>
                <w:szCs w:val="22"/>
              </w:rPr>
              <w:t>Cancer</w:t>
            </w:r>
            <w:r w:rsidR="003D0062" w:rsidRPr="00B92B9E">
              <w:rPr>
                <w:rFonts w:ascii="Times New Roman" w:hAnsi="Times New Roman" w:cs="Times New Roman"/>
                <w:b/>
                <w:bCs/>
                <w:spacing w:val="-5"/>
                <w:sz w:val="22"/>
                <w:szCs w:val="22"/>
              </w:rPr>
              <w:t xml:space="preserve"> </w:t>
            </w:r>
            <w:r w:rsidR="003D0062" w:rsidRPr="00B92B9E">
              <w:rPr>
                <w:rFonts w:ascii="Times New Roman" w:hAnsi="Times New Roman" w:cs="Times New Roman"/>
                <w:b/>
                <w:bCs/>
                <w:sz w:val="22"/>
                <w:szCs w:val="22"/>
              </w:rPr>
              <w:t>Targets</w:t>
            </w:r>
            <w:r w:rsidR="003D0062" w:rsidRPr="00B92B9E">
              <w:rPr>
                <w:rFonts w:ascii="Times New Roman" w:hAnsi="Times New Roman" w:cs="Times New Roman"/>
                <w:b/>
                <w:bCs/>
                <w:spacing w:val="-2"/>
                <w:sz w:val="22"/>
                <w:szCs w:val="22"/>
              </w:rPr>
              <w:t xml:space="preserve"> </w:t>
            </w:r>
            <w:r w:rsidR="003D0062" w:rsidRPr="00B92B9E">
              <w:rPr>
                <w:rFonts w:ascii="Times New Roman" w:hAnsi="Times New Roman" w:cs="Times New Roman"/>
                <w:b/>
                <w:bCs/>
                <w:sz w:val="22"/>
                <w:szCs w:val="22"/>
              </w:rPr>
              <w:t>the</w:t>
            </w:r>
            <w:r w:rsidR="003D0062" w:rsidRPr="00B92B9E">
              <w:rPr>
                <w:rFonts w:ascii="Times New Roman" w:hAnsi="Times New Roman" w:cs="Times New Roman"/>
                <w:b/>
                <w:bCs/>
                <w:spacing w:val="-4"/>
                <w:sz w:val="22"/>
                <w:szCs w:val="22"/>
              </w:rPr>
              <w:t xml:space="preserve"> </w:t>
            </w:r>
            <w:r w:rsidR="003D0062" w:rsidRPr="00B92B9E">
              <w:rPr>
                <w:rFonts w:ascii="Times New Roman" w:hAnsi="Times New Roman" w:cs="Times New Roman"/>
                <w:b/>
                <w:bCs/>
                <w:sz w:val="22"/>
                <w:szCs w:val="22"/>
              </w:rPr>
              <w:t>A1</w:t>
            </w:r>
            <w:r w:rsidR="003D0062" w:rsidRPr="00B92B9E">
              <w:rPr>
                <w:rFonts w:ascii="Times New Roman" w:hAnsi="Times New Roman" w:cs="Times New Roman"/>
                <w:b/>
                <w:bCs/>
                <w:spacing w:val="-2"/>
                <w:sz w:val="22"/>
                <w:szCs w:val="22"/>
              </w:rPr>
              <w:t xml:space="preserve"> </w:t>
            </w:r>
            <w:r w:rsidR="003D0062" w:rsidRPr="00B92B9E">
              <w:rPr>
                <w:rFonts w:ascii="Times New Roman" w:hAnsi="Times New Roman" w:cs="Times New Roman"/>
                <w:b/>
                <w:bCs/>
                <w:sz w:val="22"/>
                <w:szCs w:val="22"/>
              </w:rPr>
              <w:t>Adenosine</w:t>
            </w:r>
            <w:r w:rsidR="003D0062" w:rsidRPr="00B92B9E">
              <w:rPr>
                <w:rFonts w:ascii="Times New Roman" w:hAnsi="Times New Roman" w:cs="Times New Roman"/>
                <w:b/>
                <w:bCs/>
                <w:spacing w:val="-3"/>
                <w:sz w:val="22"/>
                <w:szCs w:val="22"/>
              </w:rPr>
              <w:t xml:space="preserve"> </w:t>
            </w:r>
            <w:r w:rsidR="003D0062" w:rsidRPr="00B92B9E">
              <w:rPr>
                <w:rFonts w:ascii="Times New Roman" w:hAnsi="Times New Roman" w:cs="Times New Roman"/>
                <w:b/>
                <w:bCs/>
                <w:sz w:val="22"/>
                <w:szCs w:val="22"/>
              </w:rPr>
              <w:t>Receptor</w:t>
            </w:r>
          </w:p>
          <w:p w14:paraId="2AF9DF4B" w14:textId="77777777" w:rsidR="003D0062" w:rsidRPr="00B92B9E" w:rsidRDefault="003D0062" w:rsidP="00B92B9E">
            <w:pPr>
              <w:pStyle w:val="BodyText"/>
              <w:spacing w:before="75" w:line="360" w:lineRule="auto"/>
              <w:jc w:val="both"/>
              <w:rPr>
                <w:rFonts w:ascii="Times New Roman" w:hAnsi="Times New Roman" w:cs="Times New Roman"/>
                <w:sz w:val="22"/>
                <w:szCs w:val="22"/>
              </w:rPr>
            </w:pPr>
          </w:p>
          <w:p w14:paraId="61E0F90F" w14:textId="0DACA3AE" w:rsidR="00F4750F" w:rsidRPr="00B92B9E" w:rsidRDefault="00F4750F" w:rsidP="00B92B9E">
            <w:pPr>
              <w:spacing w:line="360" w:lineRule="auto"/>
              <w:jc w:val="both"/>
              <w:rPr>
                <w:rFonts w:ascii="Times New Roman" w:hAnsi="Times New Roman" w:cs="Times New Roman"/>
                <w:b/>
                <w:bCs/>
                <w:color w:val="000000" w:themeColor="text1"/>
                <w:shd w:val="clear" w:color="auto" w:fill="FFFFFF"/>
              </w:rPr>
            </w:pPr>
            <w:r w:rsidRPr="00B92B9E">
              <w:rPr>
                <w:rStyle w:val="ui-provider"/>
                <w:rFonts w:ascii="Times New Roman" w:hAnsi="Times New Roman" w:cs="Times New Roman"/>
              </w:rPr>
              <w:t>The topic of manuscript is interesting and useful for readers of the journal. This article is very concise and well written.  However, it requires minor revision </w:t>
            </w:r>
          </w:p>
          <w:p w14:paraId="68A5283D" w14:textId="0B1123DE" w:rsidR="003D0062" w:rsidRPr="00B92B9E" w:rsidRDefault="003D0062" w:rsidP="00B92B9E">
            <w:pPr>
              <w:spacing w:line="360" w:lineRule="auto"/>
              <w:jc w:val="both"/>
              <w:rPr>
                <w:rFonts w:ascii="Times New Roman" w:hAnsi="Times New Roman" w:cs="Times New Roman"/>
                <w:color w:val="000000" w:themeColor="text1"/>
              </w:rPr>
            </w:pPr>
            <w:r w:rsidRPr="00B92B9E">
              <w:rPr>
                <w:rFonts w:ascii="Times New Roman" w:hAnsi="Times New Roman" w:cs="Times New Roman"/>
                <w:b/>
                <w:bCs/>
                <w:color w:val="000000" w:themeColor="text1"/>
              </w:rPr>
              <w:t xml:space="preserve">General Comments </w:t>
            </w:r>
            <w:r w:rsidR="00B92B9E" w:rsidRPr="00B92B9E">
              <w:rPr>
                <w:rFonts w:ascii="Times New Roman" w:hAnsi="Times New Roman" w:cs="Times New Roman"/>
                <w:b/>
                <w:bCs/>
                <w:color w:val="000000" w:themeColor="text1"/>
              </w:rPr>
              <w:t>from</w:t>
            </w:r>
            <w:r w:rsidRPr="00B92B9E">
              <w:rPr>
                <w:rFonts w:ascii="Times New Roman" w:hAnsi="Times New Roman" w:cs="Times New Roman"/>
                <w:b/>
                <w:bCs/>
                <w:color w:val="000000" w:themeColor="text1"/>
              </w:rPr>
              <w:t xml:space="preserve"> Reviewer:</w:t>
            </w:r>
            <w:r w:rsidRPr="00B92B9E">
              <w:rPr>
                <w:rFonts w:ascii="Times New Roman" w:hAnsi="Times New Roman" w:cs="Times New Roman"/>
                <w:color w:val="000000" w:themeColor="text1"/>
              </w:rPr>
              <w:t xml:space="preserve"> Overall, the </w:t>
            </w:r>
            <w:r w:rsidR="00B92B9E" w:rsidRPr="00B92B9E">
              <w:rPr>
                <w:rFonts w:ascii="Times New Roman" w:hAnsi="Times New Roman" w:cs="Times New Roman"/>
                <w:color w:val="000000" w:themeColor="text1"/>
              </w:rPr>
              <w:t>article, a</w:t>
            </w:r>
            <w:r w:rsidRPr="00B92B9E">
              <w:rPr>
                <w:rFonts w:ascii="Times New Roman" w:hAnsi="Times New Roman" w:cs="Times New Roman"/>
                <w:color w:val="000000" w:themeColor="text1"/>
              </w:rPr>
              <w:t xml:space="preserve"> clear and concise summary of the research study on the use of an immunotherapy, a mutant plasmid cDNA for the A1 adenosine receptor (A1 AR), in a xenograft model of PC3 human prostate cancer. </w:t>
            </w:r>
          </w:p>
          <w:p w14:paraId="27EF543F" w14:textId="6B799613" w:rsidR="003D0062" w:rsidRPr="00B92B9E" w:rsidRDefault="003D0062" w:rsidP="00B92B9E">
            <w:pPr>
              <w:spacing w:line="360" w:lineRule="auto"/>
              <w:jc w:val="both"/>
              <w:rPr>
                <w:rFonts w:ascii="Times New Roman" w:hAnsi="Times New Roman" w:cs="Times New Roman"/>
                <w:color w:val="000000" w:themeColor="text1"/>
              </w:rPr>
            </w:pPr>
            <w:r w:rsidRPr="00B92B9E">
              <w:rPr>
                <w:rFonts w:ascii="Times New Roman" w:hAnsi="Times New Roman" w:cs="Times New Roman"/>
                <w:b/>
                <w:bCs/>
                <w:color w:val="000000" w:themeColor="text1"/>
              </w:rPr>
              <w:t>Introduction:</w:t>
            </w:r>
            <w:r w:rsidRPr="00B92B9E">
              <w:rPr>
                <w:rFonts w:ascii="Times New Roman" w:hAnsi="Times New Roman" w:cs="Times New Roman"/>
                <w:color w:val="000000" w:themeColor="text1"/>
              </w:rPr>
              <w:t xml:space="preserve"> The article is well-written and provides a comprehensive overview of the current landscape of prostate cancer treatment. Discuss potential limitations of the study and future implications of the proposed approach to provide a more balanced perspective on the topic. </w:t>
            </w:r>
          </w:p>
          <w:p w14:paraId="77D196C2" w14:textId="327F5143" w:rsidR="003D0062" w:rsidRPr="00B92B9E" w:rsidRDefault="003D0062" w:rsidP="00B92B9E">
            <w:pPr>
              <w:spacing w:line="360" w:lineRule="auto"/>
              <w:jc w:val="both"/>
              <w:rPr>
                <w:rFonts w:ascii="Times New Roman" w:hAnsi="Times New Roman" w:cs="Times New Roman"/>
                <w:color w:val="000000" w:themeColor="text1"/>
              </w:rPr>
            </w:pPr>
            <w:r w:rsidRPr="00B92B9E">
              <w:rPr>
                <w:rFonts w:ascii="Times New Roman" w:hAnsi="Times New Roman" w:cs="Times New Roman"/>
                <w:b/>
                <w:bCs/>
                <w:color w:val="000000" w:themeColor="text1"/>
              </w:rPr>
              <w:t>Methodology:</w:t>
            </w:r>
            <w:r w:rsidRPr="00B92B9E">
              <w:rPr>
                <w:rFonts w:ascii="Times New Roman" w:hAnsi="Times New Roman" w:cs="Times New Roman"/>
                <w:color w:val="000000" w:themeColor="text1"/>
              </w:rPr>
              <w:t xml:space="preserve"> In the Materials and Methods section, it would be helpful to know the specific oligonucleotides and/or PCR products used to assemble the mouse mutant A1 adenosine receptor plasmid cDNA. This information could be important for replicating the study or for other researchers who may be interested in using the same plasmid. it could be improved by labeling the different elements of the plasmid (such as the promoter, coding sequence, and selection marker) and indicating their relative sizes. </w:t>
            </w:r>
          </w:p>
          <w:p w14:paraId="70B5FCF9" w14:textId="595D42A4" w:rsidR="003D0062" w:rsidRPr="00B92B9E" w:rsidRDefault="003D0062" w:rsidP="00B92B9E">
            <w:pPr>
              <w:spacing w:line="360" w:lineRule="auto"/>
              <w:jc w:val="both"/>
              <w:rPr>
                <w:rFonts w:ascii="Times New Roman" w:hAnsi="Times New Roman" w:cs="Times New Roman"/>
                <w:color w:val="000000" w:themeColor="text1"/>
              </w:rPr>
            </w:pPr>
            <w:r w:rsidRPr="00B92B9E">
              <w:rPr>
                <w:rFonts w:ascii="Times New Roman" w:hAnsi="Times New Roman" w:cs="Times New Roman"/>
                <w:b/>
                <w:bCs/>
                <w:color w:val="000000" w:themeColor="text1"/>
              </w:rPr>
              <w:t>Results:</w:t>
            </w:r>
            <w:r w:rsidRPr="00B92B9E">
              <w:rPr>
                <w:rFonts w:ascii="Times New Roman" w:hAnsi="Times New Roman" w:cs="Times New Roman"/>
                <w:color w:val="000000" w:themeColor="text1"/>
              </w:rPr>
              <w:t xml:space="preserve"> While the results of this study focus primarily on tumor volume reduction, it would be important to also consider potential side effects of the treatments, such as toxicity, immune response, or changes in other physiological parameters. This could help assess the safety profile of the treatments and inform further optimization of the dosing regimen.</w:t>
            </w:r>
          </w:p>
          <w:p w14:paraId="4AFE0134" w14:textId="77777777" w:rsidR="003D0062" w:rsidRPr="00B92B9E" w:rsidRDefault="003D0062" w:rsidP="00B92B9E">
            <w:pPr>
              <w:spacing w:line="360" w:lineRule="auto"/>
              <w:jc w:val="both"/>
              <w:rPr>
                <w:rFonts w:ascii="Times New Roman" w:hAnsi="Times New Roman" w:cs="Times New Roman"/>
                <w:color w:val="000000" w:themeColor="text1"/>
              </w:rPr>
            </w:pPr>
            <w:r w:rsidRPr="00B92B9E">
              <w:rPr>
                <w:rFonts w:ascii="Times New Roman" w:hAnsi="Times New Roman" w:cs="Times New Roman"/>
                <w:b/>
                <w:bCs/>
                <w:color w:val="000000" w:themeColor="text1"/>
              </w:rPr>
              <w:t>Discussion:</w:t>
            </w:r>
            <w:r w:rsidRPr="00B92B9E">
              <w:rPr>
                <w:rFonts w:ascii="Times New Roman" w:hAnsi="Times New Roman" w:cs="Times New Roman"/>
                <w:color w:val="000000" w:themeColor="text1"/>
              </w:rPr>
              <w:t xml:space="preserve"> While the text briefly discusses some of the mechanisms by which tumors evade destruction by the immune system, it may be beneficial to provide a more detailed overview of these mechanisms. For example, tumor cells may downregulate or mutate their MHC molecules to avoid recognition by T cells, or they may secrete </w:t>
            </w:r>
            <w:r w:rsidRPr="00B92B9E">
              <w:rPr>
                <w:rFonts w:ascii="Times New Roman" w:hAnsi="Times New Roman" w:cs="Times New Roman"/>
                <w:color w:val="000000" w:themeColor="text1"/>
              </w:rPr>
              <w:lastRenderedPageBreak/>
              <w:t>cytokines and chemokines that suppress the activity of immune cells. A more thorough discussion of these mechanisms could help readers understand why immunotherapies are needed to combat prostate cancer.</w:t>
            </w:r>
          </w:p>
          <w:p w14:paraId="44EB2D40" w14:textId="77777777" w:rsidR="00B92B9E" w:rsidRPr="00B92B9E" w:rsidRDefault="00B92B9E" w:rsidP="00B92B9E">
            <w:pPr>
              <w:spacing w:line="360" w:lineRule="auto"/>
              <w:jc w:val="both"/>
              <w:rPr>
                <w:rFonts w:ascii="Times New Roman" w:hAnsi="Times New Roman" w:cs="Times New Roman"/>
                <w:b/>
                <w:bCs/>
                <w:color w:val="000000" w:themeColor="text1"/>
              </w:rPr>
            </w:pPr>
          </w:p>
          <w:p w14:paraId="33543D50" w14:textId="77777777" w:rsidR="00B92B9E" w:rsidRDefault="00B92B9E" w:rsidP="00B92B9E">
            <w:pPr>
              <w:spacing w:line="360" w:lineRule="auto"/>
              <w:jc w:val="both"/>
              <w:rPr>
                <w:rFonts w:ascii="Times New Roman" w:hAnsi="Times New Roman" w:cs="Times New Roman"/>
                <w:color w:val="000000" w:themeColor="text1"/>
              </w:rPr>
            </w:pPr>
          </w:p>
          <w:p w14:paraId="387941E6" w14:textId="00074E52" w:rsidR="00F13ED7" w:rsidRPr="00B92B9E" w:rsidRDefault="000F3153" w:rsidP="00B92B9E">
            <w:pPr>
              <w:spacing w:line="360" w:lineRule="auto"/>
              <w:jc w:val="both"/>
              <w:rPr>
                <w:rFonts w:ascii="Times New Roman" w:eastAsia="Times New Roman" w:hAnsi="Times New Roman" w:cs="Times New Roman"/>
                <w:bCs/>
                <w:color w:val="000000"/>
                <w:shd w:val="clear" w:color="auto" w:fill="FFFFFF"/>
                <w:lang w:val="en-IN" w:eastAsia="en-IN"/>
              </w:rPr>
            </w:pPr>
            <w:bookmarkStart w:id="0" w:name="_GoBack"/>
            <w:bookmarkEnd w:id="0"/>
            <w:r w:rsidRPr="00B92B9E">
              <w:rPr>
                <w:rFonts w:ascii="Times New Roman" w:hAnsi="Times New Roman" w:cs="Times New Roman"/>
                <w:color w:val="000000" w:themeColor="text1"/>
              </w:rPr>
              <w:t>The</w:t>
            </w:r>
            <w:r w:rsidR="00230031" w:rsidRPr="00B92B9E">
              <w:rPr>
                <w:rFonts w:ascii="Times New Roman" w:hAnsi="Times New Roman" w:cs="Times New Roman"/>
                <w:color w:val="000000" w:themeColor="text1"/>
              </w:rPr>
              <w:t xml:space="preserve"> </w:t>
            </w:r>
            <w:r w:rsidR="00C043EB" w:rsidRPr="00B92B9E">
              <w:rPr>
                <w:rFonts w:ascii="Times New Roman" w:hAnsi="Times New Roman" w:cs="Times New Roman"/>
                <w:color w:val="000000" w:themeColor="text1"/>
              </w:rPr>
              <w:t>article</w:t>
            </w:r>
            <w:r w:rsidR="00F13ED7" w:rsidRPr="00B92B9E">
              <w:rPr>
                <w:rFonts w:ascii="Times New Roman" w:hAnsi="Times New Roman" w:cs="Times New Roman"/>
                <w:color w:val="000000" w:themeColor="text1"/>
              </w:rPr>
              <w:t xml:space="preserve"> can be published with minor </w:t>
            </w:r>
            <w:r w:rsidRPr="00B92B9E">
              <w:rPr>
                <w:rFonts w:ascii="Times New Roman" w:hAnsi="Times New Roman" w:cs="Times New Roman"/>
                <w:color w:val="000000" w:themeColor="text1"/>
              </w:rPr>
              <w:t>revisions</w:t>
            </w:r>
            <w:r w:rsidR="00F13ED7" w:rsidRPr="00B92B9E">
              <w:rPr>
                <w:rFonts w:ascii="Times New Roman" w:hAnsi="Times New Roman" w:cs="Times New Roman"/>
                <w:color w:val="000000" w:themeColor="text1"/>
              </w:rPr>
              <w:t>.</w:t>
            </w:r>
          </w:p>
        </w:tc>
      </w:tr>
    </w:tbl>
    <w:p w14:paraId="5B4FD833" w14:textId="77777777" w:rsidR="008B4488" w:rsidRPr="00B92B9E" w:rsidRDefault="008B4488" w:rsidP="00B92B9E">
      <w:pPr>
        <w:spacing w:line="360" w:lineRule="auto"/>
        <w:jc w:val="both"/>
        <w:rPr>
          <w:rFonts w:ascii="Times New Roman" w:hAnsi="Times New Roman" w:cs="Times New Roman"/>
          <w:color w:val="000000" w:themeColor="text1"/>
        </w:rPr>
      </w:pPr>
    </w:p>
    <w:sectPr w:rsidR="008B4488" w:rsidRPr="00B92B9E"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19C870" w14:textId="77777777" w:rsidR="00CA583F" w:rsidRDefault="00CA583F" w:rsidP="00F65AB0">
      <w:pPr>
        <w:spacing w:after="0" w:line="240" w:lineRule="auto"/>
      </w:pPr>
      <w:r>
        <w:separator/>
      </w:r>
    </w:p>
  </w:endnote>
  <w:endnote w:type="continuationSeparator" w:id="0">
    <w:p w14:paraId="4BD4BCE2" w14:textId="77777777" w:rsidR="00CA583F" w:rsidRDefault="00CA583F"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30FCE7" w14:textId="77777777" w:rsidR="00CA583F" w:rsidRDefault="00CA583F" w:rsidP="00F65AB0">
      <w:pPr>
        <w:spacing w:after="0" w:line="240" w:lineRule="auto"/>
      </w:pPr>
      <w:r>
        <w:separator/>
      </w:r>
    </w:p>
  </w:footnote>
  <w:footnote w:type="continuationSeparator" w:id="0">
    <w:p w14:paraId="2BB447C4" w14:textId="77777777" w:rsidR="00CA583F" w:rsidRDefault="00CA583F" w:rsidP="00F65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444590"/>
    <w:multiLevelType w:val="hybridMultilevel"/>
    <w:tmpl w:val="6D1073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87029AB"/>
    <w:multiLevelType w:val="hybridMultilevel"/>
    <w:tmpl w:val="4224A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8060DA"/>
    <w:multiLevelType w:val="hybridMultilevel"/>
    <w:tmpl w:val="09183670"/>
    <w:lvl w:ilvl="0" w:tplc="1682EDA8">
      <w:start w:val="1"/>
      <w:numFmt w:val="decimal"/>
      <w:lvlText w:val="%1."/>
      <w:lvlJc w:val="left"/>
      <w:pPr>
        <w:ind w:left="720" w:hanging="360"/>
      </w:pPr>
      <w:rPr>
        <w:rFonts w:asciiTheme="minorHAnsi" w:eastAsiaTheme="minorEastAsia" w:hAnsiTheme="minorHAnsi" w:cstheme="minorBidi" w:hint="default"/>
        <w:b w:val="0"/>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2FF51875"/>
    <w:multiLevelType w:val="hybridMultilevel"/>
    <w:tmpl w:val="F8DE06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8266F0"/>
    <w:multiLevelType w:val="hybridMultilevel"/>
    <w:tmpl w:val="A7B8B5A4"/>
    <w:lvl w:ilvl="0" w:tplc="D5E07EE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4A01A3E"/>
    <w:multiLevelType w:val="hybridMultilevel"/>
    <w:tmpl w:val="F71A6BAA"/>
    <w:lvl w:ilvl="0" w:tplc="4009000D">
      <w:start w:val="1"/>
      <w:numFmt w:val="bullet"/>
      <w:lvlText w:val=""/>
      <w:lvlJc w:val="left"/>
      <w:pPr>
        <w:ind w:left="1188" w:hanging="360"/>
      </w:pPr>
      <w:rPr>
        <w:rFonts w:ascii="Wingdings" w:hAnsi="Wingdings" w:hint="default"/>
      </w:rPr>
    </w:lvl>
    <w:lvl w:ilvl="1" w:tplc="40090003" w:tentative="1">
      <w:start w:val="1"/>
      <w:numFmt w:val="bullet"/>
      <w:lvlText w:val="o"/>
      <w:lvlJc w:val="left"/>
      <w:pPr>
        <w:ind w:left="1908" w:hanging="360"/>
      </w:pPr>
      <w:rPr>
        <w:rFonts w:ascii="Courier New" w:hAnsi="Courier New" w:cs="Courier New" w:hint="default"/>
      </w:rPr>
    </w:lvl>
    <w:lvl w:ilvl="2" w:tplc="40090005" w:tentative="1">
      <w:start w:val="1"/>
      <w:numFmt w:val="bullet"/>
      <w:lvlText w:val=""/>
      <w:lvlJc w:val="left"/>
      <w:pPr>
        <w:ind w:left="2628" w:hanging="360"/>
      </w:pPr>
      <w:rPr>
        <w:rFonts w:ascii="Wingdings" w:hAnsi="Wingdings" w:hint="default"/>
      </w:rPr>
    </w:lvl>
    <w:lvl w:ilvl="3" w:tplc="40090001" w:tentative="1">
      <w:start w:val="1"/>
      <w:numFmt w:val="bullet"/>
      <w:lvlText w:val=""/>
      <w:lvlJc w:val="left"/>
      <w:pPr>
        <w:ind w:left="3348" w:hanging="360"/>
      </w:pPr>
      <w:rPr>
        <w:rFonts w:ascii="Symbol" w:hAnsi="Symbol" w:hint="default"/>
      </w:rPr>
    </w:lvl>
    <w:lvl w:ilvl="4" w:tplc="40090003" w:tentative="1">
      <w:start w:val="1"/>
      <w:numFmt w:val="bullet"/>
      <w:lvlText w:val="o"/>
      <w:lvlJc w:val="left"/>
      <w:pPr>
        <w:ind w:left="4068" w:hanging="360"/>
      </w:pPr>
      <w:rPr>
        <w:rFonts w:ascii="Courier New" w:hAnsi="Courier New" w:cs="Courier New" w:hint="default"/>
      </w:rPr>
    </w:lvl>
    <w:lvl w:ilvl="5" w:tplc="40090005" w:tentative="1">
      <w:start w:val="1"/>
      <w:numFmt w:val="bullet"/>
      <w:lvlText w:val=""/>
      <w:lvlJc w:val="left"/>
      <w:pPr>
        <w:ind w:left="4788" w:hanging="360"/>
      </w:pPr>
      <w:rPr>
        <w:rFonts w:ascii="Wingdings" w:hAnsi="Wingdings" w:hint="default"/>
      </w:rPr>
    </w:lvl>
    <w:lvl w:ilvl="6" w:tplc="40090001" w:tentative="1">
      <w:start w:val="1"/>
      <w:numFmt w:val="bullet"/>
      <w:lvlText w:val=""/>
      <w:lvlJc w:val="left"/>
      <w:pPr>
        <w:ind w:left="5508" w:hanging="360"/>
      </w:pPr>
      <w:rPr>
        <w:rFonts w:ascii="Symbol" w:hAnsi="Symbol" w:hint="default"/>
      </w:rPr>
    </w:lvl>
    <w:lvl w:ilvl="7" w:tplc="40090003" w:tentative="1">
      <w:start w:val="1"/>
      <w:numFmt w:val="bullet"/>
      <w:lvlText w:val="o"/>
      <w:lvlJc w:val="left"/>
      <w:pPr>
        <w:ind w:left="6228" w:hanging="360"/>
      </w:pPr>
      <w:rPr>
        <w:rFonts w:ascii="Courier New" w:hAnsi="Courier New" w:cs="Courier New" w:hint="default"/>
      </w:rPr>
    </w:lvl>
    <w:lvl w:ilvl="8" w:tplc="40090005" w:tentative="1">
      <w:start w:val="1"/>
      <w:numFmt w:val="bullet"/>
      <w:lvlText w:val=""/>
      <w:lvlJc w:val="left"/>
      <w:pPr>
        <w:ind w:left="6948" w:hanging="360"/>
      </w:pPr>
      <w:rPr>
        <w:rFonts w:ascii="Wingdings" w:hAnsi="Wingdings" w:hint="default"/>
      </w:rPr>
    </w:lvl>
  </w:abstractNum>
  <w:abstractNum w:abstractNumId="6" w15:restartNumberingAfterBreak="0">
    <w:nsid w:val="3C7D3B46"/>
    <w:multiLevelType w:val="hybridMultilevel"/>
    <w:tmpl w:val="694E33CA"/>
    <w:lvl w:ilvl="0" w:tplc="8B8C224E">
      <w:start w:val="1"/>
      <w:numFmt w:val="decimal"/>
      <w:lvlText w:val="%1."/>
      <w:lvlJc w:val="left"/>
      <w:pPr>
        <w:ind w:left="720" w:hanging="360"/>
      </w:pPr>
      <w:rPr>
        <w:rFonts w:asciiTheme="minorHAnsi" w:eastAsiaTheme="minorEastAsia" w:hAnsiTheme="minorHAnsi" w:cstheme="minorBidi" w:hint="default"/>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406767AB"/>
    <w:multiLevelType w:val="hybridMultilevel"/>
    <w:tmpl w:val="C64CFEF4"/>
    <w:lvl w:ilvl="0" w:tplc="4009000D">
      <w:start w:val="1"/>
      <w:numFmt w:val="bullet"/>
      <w:lvlText w:val=""/>
      <w:lvlJc w:val="left"/>
      <w:pPr>
        <w:ind w:left="828" w:hanging="360"/>
      </w:pPr>
      <w:rPr>
        <w:rFonts w:ascii="Wingdings" w:hAnsi="Wingdings" w:hint="default"/>
      </w:rPr>
    </w:lvl>
    <w:lvl w:ilvl="1" w:tplc="40090003" w:tentative="1">
      <w:start w:val="1"/>
      <w:numFmt w:val="bullet"/>
      <w:lvlText w:val="o"/>
      <w:lvlJc w:val="left"/>
      <w:pPr>
        <w:ind w:left="1548" w:hanging="360"/>
      </w:pPr>
      <w:rPr>
        <w:rFonts w:ascii="Courier New" w:hAnsi="Courier New" w:cs="Courier New" w:hint="default"/>
      </w:rPr>
    </w:lvl>
    <w:lvl w:ilvl="2" w:tplc="40090005" w:tentative="1">
      <w:start w:val="1"/>
      <w:numFmt w:val="bullet"/>
      <w:lvlText w:val=""/>
      <w:lvlJc w:val="left"/>
      <w:pPr>
        <w:ind w:left="2268" w:hanging="360"/>
      </w:pPr>
      <w:rPr>
        <w:rFonts w:ascii="Wingdings" w:hAnsi="Wingdings" w:hint="default"/>
      </w:rPr>
    </w:lvl>
    <w:lvl w:ilvl="3" w:tplc="40090001" w:tentative="1">
      <w:start w:val="1"/>
      <w:numFmt w:val="bullet"/>
      <w:lvlText w:val=""/>
      <w:lvlJc w:val="left"/>
      <w:pPr>
        <w:ind w:left="2988" w:hanging="360"/>
      </w:pPr>
      <w:rPr>
        <w:rFonts w:ascii="Symbol" w:hAnsi="Symbol" w:hint="default"/>
      </w:rPr>
    </w:lvl>
    <w:lvl w:ilvl="4" w:tplc="40090003" w:tentative="1">
      <w:start w:val="1"/>
      <w:numFmt w:val="bullet"/>
      <w:lvlText w:val="o"/>
      <w:lvlJc w:val="left"/>
      <w:pPr>
        <w:ind w:left="3708" w:hanging="360"/>
      </w:pPr>
      <w:rPr>
        <w:rFonts w:ascii="Courier New" w:hAnsi="Courier New" w:cs="Courier New" w:hint="default"/>
      </w:rPr>
    </w:lvl>
    <w:lvl w:ilvl="5" w:tplc="40090005" w:tentative="1">
      <w:start w:val="1"/>
      <w:numFmt w:val="bullet"/>
      <w:lvlText w:val=""/>
      <w:lvlJc w:val="left"/>
      <w:pPr>
        <w:ind w:left="4428" w:hanging="360"/>
      </w:pPr>
      <w:rPr>
        <w:rFonts w:ascii="Wingdings" w:hAnsi="Wingdings" w:hint="default"/>
      </w:rPr>
    </w:lvl>
    <w:lvl w:ilvl="6" w:tplc="40090001" w:tentative="1">
      <w:start w:val="1"/>
      <w:numFmt w:val="bullet"/>
      <w:lvlText w:val=""/>
      <w:lvlJc w:val="left"/>
      <w:pPr>
        <w:ind w:left="5148" w:hanging="360"/>
      </w:pPr>
      <w:rPr>
        <w:rFonts w:ascii="Symbol" w:hAnsi="Symbol" w:hint="default"/>
      </w:rPr>
    </w:lvl>
    <w:lvl w:ilvl="7" w:tplc="40090003" w:tentative="1">
      <w:start w:val="1"/>
      <w:numFmt w:val="bullet"/>
      <w:lvlText w:val="o"/>
      <w:lvlJc w:val="left"/>
      <w:pPr>
        <w:ind w:left="5868" w:hanging="360"/>
      </w:pPr>
      <w:rPr>
        <w:rFonts w:ascii="Courier New" w:hAnsi="Courier New" w:cs="Courier New" w:hint="default"/>
      </w:rPr>
    </w:lvl>
    <w:lvl w:ilvl="8" w:tplc="40090005" w:tentative="1">
      <w:start w:val="1"/>
      <w:numFmt w:val="bullet"/>
      <w:lvlText w:val=""/>
      <w:lvlJc w:val="left"/>
      <w:pPr>
        <w:ind w:left="6588" w:hanging="360"/>
      </w:pPr>
      <w:rPr>
        <w:rFonts w:ascii="Wingdings" w:hAnsi="Wingdings" w:hint="default"/>
      </w:rPr>
    </w:lvl>
  </w:abstractNum>
  <w:abstractNum w:abstractNumId="8" w15:restartNumberingAfterBreak="0">
    <w:nsid w:val="4F7204E7"/>
    <w:multiLevelType w:val="hybridMultilevel"/>
    <w:tmpl w:val="9EB0392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78F1768E"/>
    <w:multiLevelType w:val="hybridMultilevel"/>
    <w:tmpl w:val="CC185B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7CA50B46"/>
    <w:multiLevelType w:val="hybridMultilevel"/>
    <w:tmpl w:val="5F9A05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3"/>
  </w:num>
  <w:num w:numId="3">
    <w:abstractNumId w:val="7"/>
  </w:num>
  <w:num w:numId="4">
    <w:abstractNumId w:val="5"/>
  </w:num>
  <w:num w:numId="5">
    <w:abstractNumId w:val="8"/>
  </w:num>
  <w:num w:numId="6">
    <w:abstractNumId w:val="4"/>
  </w:num>
  <w:num w:numId="7">
    <w:abstractNumId w:val="0"/>
  </w:num>
  <w:num w:numId="8">
    <w:abstractNumId w:val="9"/>
  </w:num>
  <w:num w:numId="9">
    <w:abstractNumId w:val="10"/>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US" w:vendorID="64" w:dllVersion="131078" w:nlCheck="1" w:checkStyle="0"/>
  <w:activeWritingStyle w:appName="MSWord" w:lang="en-GB" w:vendorID="64" w:dllVersion="131078" w:nlCheck="1" w:checkStyle="0"/>
  <w:activeWritingStyle w:appName="MSWord" w:lang="en-IN" w:vendorID="64" w:dllVersion="131078" w:nlCheck="1" w:checkStyle="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488"/>
    <w:rsid w:val="00001423"/>
    <w:rsid w:val="000015E6"/>
    <w:rsid w:val="000074BB"/>
    <w:rsid w:val="00014C71"/>
    <w:rsid w:val="00017665"/>
    <w:rsid w:val="00020171"/>
    <w:rsid w:val="00022642"/>
    <w:rsid w:val="000259A0"/>
    <w:rsid w:val="000321C7"/>
    <w:rsid w:val="000400DC"/>
    <w:rsid w:val="000431E8"/>
    <w:rsid w:val="00044822"/>
    <w:rsid w:val="000457B6"/>
    <w:rsid w:val="0005082C"/>
    <w:rsid w:val="00053B1E"/>
    <w:rsid w:val="000556B9"/>
    <w:rsid w:val="0006387E"/>
    <w:rsid w:val="00065984"/>
    <w:rsid w:val="0006635D"/>
    <w:rsid w:val="0006719C"/>
    <w:rsid w:val="000804F7"/>
    <w:rsid w:val="00080E09"/>
    <w:rsid w:val="000817B5"/>
    <w:rsid w:val="000901AD"/>
    <w:rsid w:val="000916ED"/>
    <w:rsid w:val="00095572"/>
    <w:rsid w:val="000A1915"/>
    <w:rsid w:val="000A2DD3"/>
    <w:rsid w:val="000A37DE"/>
    <w:rsid w:val="000A3BEF"/>
    <w:rsid w:val="000B1569"/>
    <w:rsid w:val="000B657D"/>
    <w:rsid w:val="000B6E05"/>
    <w:rsid w:val="000D4CD0"/>
    <w:rsid w:val="000E54F7"/>
    <w:rsid w:val="000E6408"/>
    <w:rsid w:val="000F3153"/>
    <w:rsid w:val="000F5630"/>
    <w:rsid w:val="00105782"/>
    <w:rsid w:val="00106900"/>
    <w:rsid w:val="00107020"/>
    <w:rsid w:val="001231C7"/>
    <w:rsid w:val="00123835"/>
    <w:rsid w:val="00127F1D"/>
    <w:rsid w:val="00131DB1"/>
    <w:rsid w:val="00136D61"/>
    <w:rsid w:val="00137641"/>
    <w:rsid w:val="00145DA8"/>
    <w:rsid w:val="001477C2"/>
    <w:rsid w:val="00153366"/>
    <w:rsid w:val="0016648E"/>
    <w:rsid w:val="00170D72"/>
    <w:rsid w:val="00170E3E"/>
    <w:rsid w:val="00184F10"/>
    <w:rsid w:val="001934E3"/>
    <w:rsid w:val="00196D32"/>
    <w:rsid w:val="001B78D9"/>
    <w:rsid w:val="001C1CFA"/>
    <w:rsid w:val="001C69E1"/>
    <w:rsid w:val="001D3231"/>
    <w:rsid w:val="001D4D53"/>
    <w:rsid w:val="001D6421"/>
    <w:rsid w:val="001E7D0D"/>
    <w:rsid w:val="001F1ED3"/>
    <w:rsid w:val="00201F6F"/>
    <w:rsid w:val="00217DC5"/>
    <w:rsid w:val="00222047"/>
    <w:rsid w:val="00230031"/>
    <w:rsid w:val="00234EDA"/>
    <w:rsid w:val="00235736"/>
    <w:rsid w:val="00237EE7"/>
    <w:rsid w:val="00240F9C"/>
    <w:rsid w:val="0025198A"/>
    <w:rsid w:val="00252AE9"/>
    <w:rsid w:val="00255E47"/>
    <w:rsid w:val="00266A59"/>
    <w:rsid w:val="002838AA"/>
    <w:rsid w:val="00287AFD"/>
    <w:rsid w:val="00291313"/>
    <w:rsid w:val="002930B6"/>
    <w:rsid w:val="002A61F1"/>
    <w:rsid w:val="002A7451"/>
    <w:rsid w:val="002B1D57"/>
    <w:rsid w:val="002B2EC9"/>
    <w:rsid w:val="002B5986"/>
    <w:rsid w:val="002C2387"/>
    <w:rsid w:val="002D0A93"/>
    <w:rsid w:val="002D3B97"/>
    <w:rsid w:val="002D3D37"/>
    <w:rsid w:val="002D4562"/>
    <w:rsid w:val="002E41A1"/>
    <w:rsid w:val="002E7F20"/>
    <w:rsid w:val="002F4AB6"/>
    <w:rsid w:val="00304310"/>
    <w:rsid w:val="003069E0"/>
    <w:rsid w:val="00316A94"/>
    <w:rsid w:val="00325C41"/>
    <w:rsid w:val="00330297"/>
    <w:rsid w:val="00333907"/>
    <w:rsid w:val="003378AC"/>
    <w:rsid w:val="00342A2D"/>
    <w:rsid w:val="00351C1F"/>
    <w:rsid w:val="00353C2B"/>
    <w:rsid w:val="003570F3"/>
    <w:rsid w:val="00357AAB"/>
    <w:rsid w:val="003604A0"/>
    <w:rsid w:val="00360C08"/>
    <w:rsid w:val="00363186"/>
    <w:rsid w:val="003653C6"/>
    <w:rsid w:val="00367FB9"/>
    <w:rsid w:val="00391FEF"/>
    <w:rsid w:val="00395330"/>
    <w:rsid w:val="003A5484"/>
    <w:rsid w:val="003B2769"/>
    <w:rsid w:val="003C2DA4"/>
    <w:rsid w:val="003C42FF"/>
    <w:rsid w:val="003C6542"/>
    <w:rsid w:val="003D0062"/>
    <w:rsid w:val="003E05A8"/>
    <w:rsid w:val="003E3470"/>
    <w:rsid w:val="003E40DF"/>
    <w:rsid w:val="003E63CE"/>
    <w:rsid w:val="003E641A"/>
    <w:rsid w:val="003F4FD2"/>
    <w:rsid w:val="00405713"/>
    <w:rsid w:val="00406062"/>
    <w:rsid w:val="00427F69"/>
    <w:rsid w:val="00430795"/>
    <w:rsid w:val="00433975"/>
    <w:rsid w:val="00436A3D"/>
    <w:rsid w:val="00442808"/>
    <w:rsid w:val="00445057"/>
    <w:rsid w:val="004556CB"/>
    <w:rsid w:val="00455AD6"/>
    <w:rsid w:val="00462877"/>
    <w:rsid w:val="004726E9"/>
    <w:rsid w:val="004740BF"/>
    <w:rsid w:val="004860A8"/>
    <w:rsid w:val="00487297"/>
    <w:rsid w:val="004A3AA5"/>
    <w:rsid w:val="004A6239"/>
    <w:rsid w:val="004E03F0"/>
    <w:rsid w:val="004E685A"/>
    <w:rsid w:val="004F1A35"/>
    <w:rsid w:val="004F3E6C"/>
    <w:rsid w:val="004F4330"/>
    <w:rsid w:val="00507DC4"/>
    <w:rsid w:val="005124F7"/>
    <w:rsid w:val="00513B0A"/>
    <w:rsid w:val="00515727"/>
    <w:rsid w:val="00517DEE"/>
    <w:rsid w:val="005245FC"/>
    <w:rsid w:val="00527526"/>
    <w:rsid w:val="00527645"/>
    <w:rsid w:val="00536A18"/>
    <w:rsid w:val="005527AD"/>
    <w:rsid w:val="00557E5D"/>
    <w:rsid w:val="005636D6"/>
    <w:rsid w:val="005731C2"/>
    <w:rsid w:val="00575594"/>
    <w:rsid w:val="00576D4A"/>
    <w:rsid w:val="00581FF0"/>
    <w:rsid w:val="00584D8C"/>
    <w:rsid w:val="005921AE"/>
    <w:rsid w:val="00592E03"/>
    <w:rsid w:val="005A4408"/>
    <w:rsid w:val="005A6CDC"/>
    <w:rsid w:val="005A7ACE"/>
    <w:rsid w:val="005C09BF"/>
    <w:rsid w:val="005C1091"/>
    <w:rsid w:val="005C59E4"/>
    <w:rsid w:val="005D72EB"/>
    <w:rsid w:val="005D7FCF"/>
    <w:rsid w:val="005F3BA8"/>
    <w:rsid w:val="00600502"/>
    <w:rsid w:val="006019BB"/>
    <w:rsid w:val="00605F6B"/>
    <w:rsid w:val="006109E9"/>
    <w:rsid w:val="0061104A"/>
    <w:rsid w:val="00622162"/>
    <w:rsid w:val="0063636F"/>
    <w:rsid w:val="00641CA9"/>
    <w:rsid w:val="00647C6A"/>
    <w:rsid w:val="00653DBF"/>
    <w:rsid w:val="00654530"/>
    <w:rsid w:val="00655FCD"/>
    <w:rsid w:val="006724B5"/>
    <w:rsid w:val="006805DD"/>
    <w:rsid w:val="00680E0D"/>
    <w:rsid w:val="00694802"/>
    <w:rsid w:val="006A1242"/>
    <w:rsid w:val="006B7950"/>
    <w:rsid w:val="006B7994"/>
    <w:rsid w:val="006C00A2"/>
    <w:rsid w:val="006C038F"/>
    <w:rsid w:val="006C38F6"/>
    <w:rsid w:val="006D1E4A"/>
    <w:rsid w:val="006D5A05"/>
    <w:rsid w:val="006D5D7A"/>
    <w:rsid w:val="006E155C"/>
    <w:rsid w:val="006F3B31"/>
    <w:rsid w:val="00701237"/>
    <w:rsid w:val="00703112"/>
    <w:rsid w:val="00706B8E"/>
    <w:rsid w:val="007154B8"/>
    <w:rsid w:val="00716749"/>
    <w:rsid w:val="00717518"/>
    <w:rsid w:val="00717DD7"/>
    <w:rsid w:val="00722B4E"/>
    <w:rsid w:val="00723200"/>
    <w:rsid w:val="007242BC"/>
    <w:rsid w:val="00724632"/>
    <w:rsid w:val="00727A8C"/>
    <w:rsid w:val="007339FE"/>
    <w:rsid w:val="00733A6B"/>
    <w:rsid w:val="00734177"/>
    <w:rsid w:val="00740568"/>
    <w:rsid w:val="00745B56"/>
    <w:rsid w:val="00746D0E"/>
    <w:rsid w:val="00751219"/>
    <w:rsid w:val="00751C4B"/>
    <w:rsid w:val="00764BBE"/>
    <w:rsid w:val="0076574F"/>
    <w:rsid w:val="00766F94"/>
    <w:rsid w:val="00767BB4"/>
    <w:rsid w:val="00780857"/>
    <w:rsid w:val="00782503"/>
    <w:rsid w:val="00785A5B"/>
    <w:rsid w:val="00785C75"/>
    <w:rsid w:val="007942BE"/>
    <w:rsid w:val="007948F6"/>
    <w:rsid w:val="007A0008"/>
    <w:rsid w:val="007B1362"/>
    <w:rsid w:val="007B4727"/>
    <w:rsid w:val="007D3453"/>
    <w:rsid w:val="007E2EB8"/>
    <w:rsid w:val="007E5961"/>
    <w:rsid w:val="007E6637"/>
    <w:rsid w:val="007E7E43"/>
    <w:rsid w:val="007F03CA"/>
    <w:rsid w:val="007F03E1"/>
    <w:rsid w:val="007F0836"/>
    <w:rsid w:val="00802EDD"/>
    <w:rsid w:val="008064AD"/>
    <w:rsid w:val="00812DAE"/>
    <w:rsid w:val="008134EC"/>
    <w:rsid w:val="008157C8"/>
    <w:rsid w:val="00821092"/>
    <w:rsid w:val="00822A97"/>
    <w:rsid w:val="00823FCD"/>
    <w:rsid w:val="00833D20"/>
    <w:rsid w:val="00834A30"/>
    <w:rsid w:val="008412D2"/>
    <w:rsid w:val="00844E5F"/>
    <w:rsid w:val="008472A2"/>
    <w:rsid w:val="00847796"/>
    <w:rsid w:val="00882931"/>
    <w:rsid w:val="00886D71"/>
    <w:rsid w:val="008B4488"/>
    <w:rsid w:val="008B6FAA"/>
    <w:rsid w:val="008D03F1"/>
    <w:rsid w:val="008D3533"/>
    <w:rsid w:val="008E1089"/>
    <w:rsid w:val="008E22AF"/>
    <w:rsid w:val="008E492C"/>
    <w:rsid w:val="00903CFC"/>
    <w:rsid w:val="00903E21"/>
    <w:rsid w:val="009108FB"/>
    <w:rsid w:val="009134DE"/>
    <w:rsid w:val="00916B2C"/>
    <w:rsid w:val="009333C8"/>
    <w:rsid w:val="0093371C"/>
    <w:rsid w:val="009359DF"/>
    <w:rsid w:val="009452B0"/>
    <w:rsid w:val="00955CD2"/>
    <w:rsid w:val="009727D7"/>
    <w:rsid w:val="00976D27"/>
    <w:rsid w:val="00982A3B"/>
    <w:rsid w:val="009830A5"/>
    <w:rsid w:val="009A2D7F"/>
    <w:rsid w:val="009A72E2"/>
    <w:rsid w:val="009C0302"/>
    <w:rsid w:val="009C1976"/>
    <w:rsid w:val="009C72D3"/>
    <w:rsid w:val="009E66B8"/>
    <w:rsid w:val="009E7BD5"/>
    <w:rsid w:val="009F18B7"/>
    <w:rsid w:val="00A016F7"/>
    <w:rsid w:val="00A1319E"/>
    <w:rsid w:val="00A151D5"/>
    <w:rsid w:val="00A22728"/>
    <w:rsid w:val="00A23721"/>
    <w:rsid w:val="00A37F5C"/>
    <w:rsid w:val="00A4511C"/>
    <w:rsid w:val="00A546D4"/>
    <w:rsid w:val="00A62DB3"/>
    <w:rsid w:val="00A65E83"/>
    <w:rsid w:val="00A6677E"/>
    <w:rsid w:val="00A67FDE"/>
    <w:rsid w:val="00A72504"/>
    <w:rsid w:val="00A74AF7"/>
    <w:rsid w:val="00A843C5"/>
    <w:rsid w:val="00A960E7"/>
    <w:rsid w:val="00AA1FC0"/>
    <w:rsid w:val="00AA7693"/>
    <w:rsid w:val="00AB707D"/>
    <w:rsid w:val="00AC374C"/>
    <w:rsid w:val="00AC46E7"/>
    <w:rsid w:val="00AC6BD7"/>
    <w:rsid w:val="00AC7AE5"/>
    <w:rsid w:val="00AD3141"/>
    <w:rsid w:val="00AE5C6A"/>
    <w:rsid w:val="00AF6633"/>
    <w:rsid w:val="00B146FD"/>
    <w:rsid w:val="00B24647"/>
    <w:rsid w:val="00B32A8A"/>
    <w:rsid w:val="00B347F2"/>
    <w:rsid w:val="00B35DAB"/>
    <w:rsid w:val="00B36778"/>
    <w:rsid w:val="00B36982"/>
    <w:rsid w:val="00B36F84"/>
    <w:rsid w:val="00B47AE6"/>
    <w:rsid w:val="00B54DF5"/>
    <w:rsid w:val="00B56416"/>
    <w:rsid w:val="00B575D0"/>
    <w:rsid w:val="00B667B9"/>
    <w:rsid w:val="00B803DC"/>
    <w:rsid w:val="00B8066A"/>
    <w:rsid w:val="00B871AA"/>
    <w:rsid w:val="00B92B9E"/>
    <w:rsid w:val="00B97413"/>
    <w:rsid w:val="00BB33F8"/>
    <w:rsid w:val="00BB6496"/>
    <w:rsid w:val="00BB659B"/>
    <w:rsid w:val="00BC035E"/>
    <w:rsid w:val="00BC4993"/>
    <w:rsid w:val="00BC767D"/>
    <w:rsid w:val="00BD5ADD"/>
    <w:rsid w:val="00BE148D"/>
    <w:rsid w:val="00BE1BE2"/>
    <w:rsid w:val="00BE1CC8"/>
    <w:rsid w:val="00BE3728"/>
    <w:rsid w:val="00BF0F76"/>
    <w:rsid w:val="00C043EB"/>
    <w:rsid w:val="00C11AC0"/>
    <w:rsid w:val="00C16DBD"/>
    <w:rsid w:val="00C21D1D"/>
    <w:rsid w:val="00C242DB"/>
    <w:rsid w:val="00C24704"/>
    <w:rsid w:val="00C24BA2"/>
    <w:rsid w:val="00C5151C"/>
    <w:rsid w:val="00C51DFB"/>
    <w:rsid w:val="00C54EE9"/>
    <w:rsid w:val="00C60A17"/>
    <w:rsid w:val="00C73CB1"/>
    <w:rsid w:val="00C8007C"/>
    <w:rsid w:val="00C84A5D"/>
    <w:rsid w:val="00CA583F"/>
    <w:rsid w:val="00CB53D9"/>
    <w:rsid w:val="00CB75F8"/>
    <w:rsid w:val="00CC0027"/>
    <w:rsid w:val="00CC2D31"/>
    <w:rsid w:val="00CC6E5D"/>
    <w:rsid w:val="00CD7803"/>
    <w:rsid w:val="00CF02C6"/>
    <w:rsid w:val="00CF34AE"/>
    <w:rsid w:val="00D04009"/>
    <w:rsid w:val="00D139E0"/>
    <w:rsid w:val="00D154FB"/>
    <w:rsid w:val="00D155A9"/>
    <w:rsid w:val="00D211DD"/>
    <w:rsid w:val="00D25D55"/>
    <w:rsid w:val="00D365C7"/>
    <w:rsid w:val="00D411DC"/>
    <w:rsid w:val="00D415D5"/>
    <w:rsid w:val="00D64761"/>
    <w:rsid w:val="00D92A64"/>
    <w:rsid w:val="00D940FC"/>
    <w:rsid w:val="00DA64E1"/>
    <w:rsid w:val="00DB4805"/>
    <w:rsid w:val="00DB6598"/>
    <w:rsid w:val="00DC6727"/>
    <w:rsid w:val="00DD6B57"/>
    <w:rsid w:val="00DD6F7C"/>
    <w:rsid w:val="00DE1583"/>
    <w:rsid w:val="00DF4FE7"/>
    <w:rsid w:val="00DF5992"/>
    <w:rsid w:val="00E26DFF"/>
    <w:rsid w:val="00E41E12"/>
    <w:rsid w:val="00E420A0"/>
    <w:rsid w:val="00E542EC"/>
    <w:rsid w:val="00E667CC"/>
    <w:rsid w:val="00E70F16"/>
    <w:rsid w:val="00E738BD"/>
    <w:rsid w:val="00E81A95"/>
    <w:rsid w:val="00E86BEB"/>
    <w:rsid w:val="00E9204E"/>
    <w:rsid w:val="00E9230E"/>
    <w:rsid w:val="00E963B6"/>
    <w:rsid w:val="00E96FFC"/>
    <w:rsid w:val="00EA2200"/>
    <w:rsid w:val="00EB2464"/>
    <w:rsid w:val="00EB3E7C"/>
    <w:rsid w:val="00EC02F1"/>
    <w:rsid w:val="00EC5DC2"/>
    <w:rsid w:val="00ED0CFE"/>
    <w:rsid w:val="00ED5DAB"/>
    <w:rsid w:val="00ED60F3"/>
    <w:rsid w:val="00ED660B"/>
    <w:rsid w:val="00EE4B5E"/>
    <w:rsid w:val="00EE6C65"/>
    <w:rsid w:val="00EF23DD"/>
    <w:rsid w:val="00EF39F3"/>
    <w:rsid w:val="00EF5935"/>
    <w:rsid w:val="00F0701D"/>
    <w:rsid w:val="00F13ED7"/>
    <w:rsid w:val="00F27C8E"/>
    <w:rsid w:val="00F30426"/>
    <w:rsid w:val="00F32957"/>
    <w:rsid w:val="00F34E29"/>
    <w:rsid w:val="00F41C23"/>
    <w:rsid w:val="00F41DF6"/>
    <w:rsid w:val="00F4750F"/>
    <w:rsid w:val="00F51601"/>
    <w:rsid w:val="00F53EA8"/>
    <w:rsid w:val="00F56361"/>
    <w:rsid w:val="00F56BDC"/>
    <w:rsid w:val="00F574BC"/>
    <w:rsid w:val="00F60ED0"/>
    <w:rsid w:val="00F625D5"/>
    <w:rsid w:val="00F65AB0"/>
    <w:rsid w:val="00F669EE"/>
    <w:rsid w:val="00F72935"/>
    <w:rsid w:val="00F76CD6"/>
    <w:rsid w:val="00F86CB3"/>
    <w:rsid w:val="00F870AD"/>
    <w:rsid w:val="00F9688A"/>
    <w:rsid w:val="00FA0A35"/>
    <w:rsid w:val="00FA131A"/>
    <w:rsid w:val="00FB0ADE"/>
    <w:rsid w:val="00FB3CDF"/>
    <w:rsid w:val="00FB43D3"/>
    <w:rsid w:val="00FB5370"/>
    <w:rsid w:val="00FC53AD"/>
    <w:rsid w:val="00FD1551"/>
    <w:rsid w:val="00FD6243"/>
    <w:rsid w:val="00FE0976"/>
    <w:rsid w:val="00FF6C7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15:docId w15:val="{45C479D1-BC7E-4212-B77E-D2074FC0C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character" w:customStyle="1" w:styleId="ui-provider">
    <w:name w:val="ui-provider"/>
    <w:basedOn w:val="DefaultParagraphFont"/>
    <w:rsid w:val="00F4750F"/>
  </w:style>
  <w:style w:type="paragraph" w:styleId="BodyText">
    <w:name w:val="Body Text"/>
    <w:basedOn w:val="Normal"/>
    <w:link w:val="BodyTextChar"/>
    <w:uiPriority w:val="1"/>
    <w:qFormat/>
    <w:rsid w:val="003D0062"/>
    <w:pPr>
      <w:widowControl w:val="0"/>
      <w:autoSpaceDE w:val="0"/>
      <w:autoSpaceDN w:val="0"/>
      <w:spacing w:after="0" w:line="240" w:lineRule="auto"/>
    </w:pPr>
    <w:rPr>
      <w:rFonts w:ascii="Arial MT" w:eastAsia="Arial MT" w:hAnsi="Arial MT" w:cs="Arial MT"/>
      <w:sz w:val="24"/>
      <w:szCs w:val="24"/>
    </w:rPr>
  </w:style>
  <w:style w:type="character" w:customStyle="1" w:styleId="BodyTextChar">
    <w:name w:val="Body Text Char"/>
    <w:basedOn w:val="DefaultParagraphFont"/>
    <w:link w:val="BodyText"/>
    <w:uiPriority w:val="1"/>
    <w:rsid w:val="003D0062"/>
    <w:rPr>
      <w:rFonts w:ascii="Arial MT" w:eastAsia="Arial MT" w:hAnsi="Arial MT" w:cs="Arial M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4335844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69730597">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358</Words>
  <Characters>2043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2023-04-17T12:51:00Z</dcterms:created>
  <dcterms:modified xsi:type="dcterms:W3CDTF">2023-04-17T12:51:00Z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